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0CB8" w:rsidRDefault="008441CC">
      <w:pPr>
        <w:spacing w:line="343" w:lineRule="auto"/>
      </w:pPr>
      <w:r>
        <w:rPr>
          <w:b/>
          <w:color w:val="666666"/>
          <w:sz w:val="16"/>
          <w:szCs w:val="16"/>
        </w:rPr>
        <w:t xml:space="preserve">Scale: </w:t>
      </w:r>
      <w:r>
        <w:rPr>
          <w:color w:val="666666"/>
          <w:sz w:val="16"/>
          <w:szCs w:val="16"/>
        </w:rPr>
        <w:t>100,000 Students and 10,000 users</w:t>
      </w:r>
    </w:p>
    <w:p w:rsidR="003C0CB8" w:rsidRDefault="008441CC">
      <w:pPr>
        <w:spacing w:line="343" w:lineRule="auto"/>
      </w:pPr>
      <w:r>
        <w:rPr>
          <w:b/>
          <w:color w:val="666666"/>
          <w:sz w:val="16"/>
          <w:szCs w:val="16"/>
        </w:rPr>
        <w:t xml:space="preserve">Partner: </w:t>
      </w:r>
      <w:r>
        <w:rPr>
          <w:color w:val="666666"/>
          <w:sz w:val="16"/>
          <w:szCs w:val="16"/>
        </w:rPr>
        <w:t xml:space="preserve">Johns Hopkins University, </w:t>
      </w:r>
      <w:proofErr w:type="gramStart"/>
      <w:r>
        <w:rPr>
          <w:color w:val="666666"/>
          <w:sz w:val="16"/>
          <w:szCs w:val="16"/>
        </w:rPr>
        <w:t>The</w:t>
      </w:r>
      <w:proofErr w:type="gramEnd"/>
      <w:r>
        <w:rPr>
          <w:color w:val="666666"/>
          <w:sz w:val="16"/>
          <w:szCs w:val="16"/>
        </w:rPr>
        <w:t xml:space="preserve"> Center for Technology in Education</w:t>
      </w:r>
    </w:p>
    <w:p w:rsidR="003C0CB8" w:rsidRDefault="008441CC">
      <w:pPr>
        <w:spacing w:line="343" w:lineRule="auto"/>
      </w:pPr>
      <w:r>
        <w:rPr>
          <w:noProof/>
        </w:rPr>
        <w:drawing>
          <wp:anchor distT="114300" distB="114300" distL="114300" distR="114300" simplePos="0" relativeHeight="251658240" behindDoc="0" locked="0" layoutInCell="0" hidden="0" allowOverlap="0">
            <wp:simplePos x="0" y="0"/>
            <wp:positionH relativeFrom="margin">
              <wp:posOffset>4295775</wp:posOffset>
            </wp:positionH>
            <wp:positionV relativeFrom="paragraph">
              <wp:posOffset>85725</wp:posOffset>
            </wp:positionV>
            <wp:extent cx="1511475" cy="1014413"/>
            <wp:effectExtent l="12700" t="12700" r="12700" b="12700"/>
            <wp:wrapSquare wrapText="bothSides" distT="114300" distB="114300" distL="114300" distR="114300"/>
            <wp:docPr id="5" name="image09.png" descr="iep-4.png"/>
            <wp:cNvGraphicFramePr/>
            <a:graphic xmlns:a="http://schemas.openxmlformats.org/drawingml/2006/main">
              <a:graphicData uri="http://schemas.openxmlformats.org/drawingml/2006/picture">
                <pic:pic xmlns:pic="http://schemas.openxmlformats.org/drawingml/2006/picture">
                  <pic:nvPicPr>
                    <pic:cNvPr id="0" name="image09.png" descr="iep-4.png"/>
                    <pic:cNvPicPr preferRelativeResize="0"/>
                  </pic:nvPicPr>
                  <pic:blipFill>
                    <a:blip r:embed="rId7"/>
                    <a:srcRect l="333" r="333"/>
                    <a:stretch>
                      <a:fillRect/>
                    </a:stretch>
                  </pic:blipFill>
                  <pic:spPr>
                    <a:xfrm>
                      <a:off x="0" y="0"/>
                      <a:ext cx="1511475" cy="1014413"/>
                    </a:xfrm>
                    <a:prstGeom prst="rect">
                      <a:avLst/>
                    </a:prstGeom>
                    <a:ln w="12700">
                      <a:solidFill>
                        <a:srgbClr val="D9D9D9"/>
                      </a:solidFill>
                      <a:prstDash val="solid"/>
                    </a:ln>
                  </pic:spPr>
                </pic:pic>
              </a:graphicData>
            </a:graphic>
          </wp:anchor>
        </w:drawing>
      </w:r>
    </w:p>
    <w:p w:rsidR="003C0CB8" w:rsidRDefault="008441CC">
      <w:pPr>
        <w:spacing w:line="343" w:lineRule="auto"/>
      </w:pPr>
      <w:proofErr w:type="spellStart"/>
      <w:r>
        <w:rPr>
          <w:color w:val="333333"/>
        </w:rPr>
        <w:t>No.Inc</w:t>
      </w:r>
      <w:proofErr w:type="spellEnd"/>
      <w:r>
        <w:rPr>
          <w:color w:val="333333"/>
        </w:rPr>
        <w:t xml:space="preserve"> partnered with Johns Hopkins University’s Center for Technology in Education to create the user interface design of the Maryland IEP system.  The system is used to manage, plan, and document the Individualized Education Program for special education</w:t>
      </w:r>
      <w:r>
        <w:rPr>
          <w:color w:val="333333"/>
        </w:rPr>
        <w:t xml:space="preserve"> students.  Multiple user roles (case managers, administrators, specialists, teachers, and parents) utilize the system in classroom environments, administrative planning sessions, and during IEP meetings.</w:t>
      </w:r>
    </w:p>
    <w:p w:rsidR="003C0CB8" w:rsidRDefault="008441CC">
      <w:pPr>
        <w:pStyle w:val="Heading4"/>
        <w:keepNext w:val="0"/>
        <w:keepLines w:val="0"/>
        <w:spacing w:before="240" w:after="40" w:line="343" w:lineRule="auto"/>
        <w:contextualSpacing w:val="0"/>
      </w:pPr>
      <w:bookmarkStart w:id="0" w:name="h.6kmpqg23d0nq" w:colFirst="0" w:colLast="0"/>
      <w:bookmarkEnd w:id="0"/>
      <w:r>
        <w:rPr>
          <w:rFonts w:ascii="Arial" w:eastAsia="Arial" w:hAnsi="Arial" w:cs="Arial"/>
          <w:b/>
          <w:color w:val="333333"/>
          <w:u w:val="none"/>
        </w:rPr>
        <w:t>The Challenges</w:t>
      </w:r>
    </w:p>
    <w:p w:rsidR="003C0CB8" w:rsidRDefault="008441CC">
      <w:pPr>
        <w:numPr>
          <w:ilvl w:val="0"/>
          <w:numId w:val="2"/>
        </w:numPr>
        <w:spacing w:line="343" w:lineRule="auto"/>
        <w:ind w:hanging="360"/>
        <w:contextualSpacing/>
      </w:pPr>
      <w:r>
        <w:rPr>
          <w:color w:val="333333"/>
        </w:rPr>
        <w:t>Support several user groups with var</w:t>
      </w:r>
      <w:r>
        <w:rPr>
          <w:color w:val="333333"/>
        </w:rPr>
        <w:t>ying goals and tasks</w:t>
      </w:r>
    </w:p>
    <w:p w:rsidR="003C0CB8" w:rsidRDefault="008441CC">
      <w:pPr>
        <w:numPr>
          <w:ilvl w:val="0"/>
          <w:numId w:val="2"/>
        </w:numPr>
        <w:spacing w:line="343" w:lineRule="auto"/>
        <w:ind w:hanging="360"/>
        <w:contextualSpacing/>
      </w:pPr>
      <w:r>
        <w:rPr>
          <w:color w:val="333333"/>
        </w:rPr>
        <w:t>Make it easy enough to minimize significant classroom training</w:t>
      </w:r>
    </w:p>
    <w:p w:rsidR="003C0CB8" w:rsidRDefault="008441CC">
      <w:pPr>
        <w:numPr>
          <w:ilvl w:val="0"/>
          <w:numId w:val="2"/>
        </w:numPr>
        <w:spacing w:line="343" w:lineRule="auto"/>
        <w:ind w:hanging="360"/>
        <w:contextualSpacing/>
      </w:pPr>
      <w:r>
        <w:rPr>
          <w:color w:val="333333"/>
        </w:rPr>
        <w:t>Accommodate advanced and beginner users equally</w:t>
      </w:r>
    </w:p>
    <w:p w:rsidR="003C0CB8" w:rsidRDefault="008441CC">
      <w:pPr>
        <w:pStyle w:val="Heading4"/>
        <w:keepNext w:val="0"/>
        <w:keepLines w:val="0"/>
        <w:spacing w:before="240" w:after="40" w:line="343" w:lineRule="auto"/>
        <w:contextualSpacing w:val="0"/>
      </w:pPr>
      <w:bookmarkStart w:id="1" w:name="h.f28f5yd46j42" w:colFirst="0" w:colLast="0"/>
      <w:bookmarkEnd w:id="1"/>
      <w:r>
        <w:rPr>
          <w:rFonts w:ascii="Arial" w:eastAsia="Arial" w:hAnsi="Arial" w:cs="Arial"/>
          <w:b/>
          <w:color w:val="333333"/>
          <w:u w:val="none"/>
        </w:rPr>
        <w:t>Our Approach</w:t>
      </w:r>
    </w:p>
    <w:p w:rsidR="003C0CB8" w:rsidRDefault="008441CC">
      <w:pPr>
        <w:numPr>
          <w:ilvl w:val="0"/>
          <w:numId w:val="3"/>
        </w:numPr>
        <w:spacing w:line="343" w:lineRule="auto"/>
        <w:ind w:hanging="360"/>
        <w:contextualSpacing/>
      </w:pPr>
      <w:r>
        <w:rPr>
          <w:color w:val="333333"/>
        </w:rPr>
        <w:t>Audit usability of existing system</w:t>
      </w:r>
    </w:p>
    <w:p w:rsidR="003C0CB8" w:rsidRDefault="008441CC">
      <w:pPr>
        <w:numPr>
          <w:ilvl w:val="0"/>
          <w:numId w:val="3"/>
        </w:numPr>
        <w:spacing w:line="343" w:lineRule="auto"/>
        <w:ind w:hanging="360"/>
        <w:contextualSpacing/>
      </w:pPr>
      <w:r>
        <w:rPr>
          <w:color w:val="333333"/>
        </w:rPr>
        <w:t>Use case and task flow development</w:t>
      </w:r>
    </w:p>
    <w:p w:rsidR="003C0CB8" w:rsidRDefault="008441CC">
      <w:pPr>
        <w:numPr>
          <w:ilvl w:val="0"/>
          <w:numId w:val="3"/>
        </w:numPr>
        <w:spacing w:line="343" w:lineRule="auto"/>
        <w:ind w:hanging="360"/>
        <w:contextualSpacing/>
      </w:pPr>
      <w:r>
        <w:rPr>
          <w:color w:val="333333"/>
        </w:rPr>
        <w:t xml:space="preserve">Wireframe prototyping and design </w:t>
      </w:r>
    </w:p>
    <w:p w:rsidR="003C0CB8" w:rsidRDefault="008441CC">
      <w:pPr>
        <w:numPr>
          <w:ilvl w:val="0"/>
          <w:numId w:val="3"/>
        </w:numPr>
        <w:spacing w:line="343" w:lineRule="auto"/>
        <w:ind w:hanging="360"/>
        <w:contextualSpacing/>
      </w:pPr>
      <w:r>
        <w:rPr>
          <w:color w:val="333333"/>
        </w:rPr>
        <w:t>Develop</w:t>
      </w:r>
      <w:r>
        <w:rPr>
          <w:color w:val="333333"/>
        </w:rPr>
        <w:t xml:space="preserve"> high fidelity prototype and design </w:t>
      </w:r>
    </w:p>
    <w:p w:rsidR="003C0CB8" w:rsidRDefault="008441CC">
      <w:pPr>
        <w:numPr>
          <w:ilvl w:val="0"/>
          <w:numId w:val="3"/>
        </w:numPr>
        <w:spacing w:line="343" w:lineRule="auto"/>
        <w:ind w:hanging="360"/>
        <w:contextualSpacing/>
      </w:pPr>
      <w:r>
        <w:rPr>
          <w:color w:val="333333"/>
        </w:rPr>
        <w:t>Produce template</w:t>
      </w:r>
    </w:p>
    <w:p w:rsidR="003C0CB8" w:rsidRDefault="008441CC">
      <w:pPr>
        <w:numPr>
          <w:ilvl w:val="0"/>
          <w:numId w:val="3"/>
        </w:numPr>
        <w:spacing w:line="343" w:lineRule="auto"/>
        <w:ind w:hanging="360"/>
        <w:contextualSpacing/>
      </w:pPr>
      <w:r>
        <w:rPr>
          <w:color w:val="333333"/>
        </w:rPr>
        <w:t>Build in user flexibility to accommodate experienced and new users</w:t>
      </w:r>
    </w:p>
    <w:p w:rsidR="003C0CB8" w:rsidRDefault="008441CC">
      <w:pPr>
        <w:pStyle w:val="Heading4"/>
        <w:keepNext w:val="0"/>
        <w:keepLines w:val="0"/>
        <w:spacing w:before="240" w:after="40" w:line="343" w:lineRule="auto"/>
        <w:contextualSpacing w:val="0"/>
      </w:pPr>
      <w:bookmarkStart w:id="2" w:name="h.xi4qwcib0wbb" w:colFirst="0" w:colLast="0"/>
      <w:bookmarkEnd w:id="2"/>
      <w:r>
        <w:rPr>
          <w:rFonts w:ascii="Arial" w:eastAsia="Arial" w:hAnsi="Arial" w:cs="Arial"/>
          <w:b/>
          <w:color w:val="333333"/>
          <w:u w:val="none"/>
        </w:rPr>
        <w:t>The Results</w:t>
      </w:r>
    </w:p>
    <w:p w:rsidR="003C0CB8" w:rsidRDefault="008441CC">
      <w:pPr>
        <w:numPr>
          <w:ilvl w:val="0"/>
          <w:numId w:val="1"/>
        </w:numPr>
        <w:spacing w:line="343" w:lineRule="auto"/>
        <w:ind w:hanging="360"/>
        <w:contextualSpacing/>
      </w:pPr>
      <w:r>
        <w:rPr>
          <w:color w:val="333333"/>
        </w:rPr>
        <w:t>Reduced errors and improved troubleshooting due to accurate mapping of workplace terminology to interface elements</w:t>
      </w:r>
      <w:bookmarkStart w:id="3" w:name="_GoBack"/>
      <w:bookmarkEnd w:id="3"/>
    </w:p>
    <w:p w:rsidR="003C0CB8" w:rsidRDefault="008441CC">
      <w:pPr>
        <w:numPr>
          <w:ilvl w:val="0"/>
          <w:numId w:val="1"/>
        </w:numPr>
        <w:spacing w:line="343" w:lineRule="auto"/>
        <w:ind w:hanging="360"/>
        <w:contextualSpacing/>
      </w:pPr>
      <w:r>
        <w:rPr>
          <w:color w:val="333333"/>
        </w:rPr>
        <w:t>Sleek, m</w:t>
      </w:r>
      <w:r>
        <w:rPr>
          <w:color w:val="333333"/>
        </w:rPr>
        <w:t>odern, and thoroughly professional UI design</w:t>
      </w:r>
    </w:p>
    <w:p w:rsidR="003C0CB8" w:rsidRDefault="003C0CB8">
      <w:pPr>
        <w:spacing w:line="343" w:lineRule="auto"/>
      </w:pPr>
    </w:p>
    <w:tbl>
      <w:tblPr>
        <w:tblStyle w:val="a"/>
        <w:tblW w:w="9360" w:type="dxa"/>
        <w:tblLayout w:type="fixed"/>
        <w:tblLook w:val="0600" w:firstRow="0" w:lastRow="0" w:firstColumn="0" w:lastColumn="0" w:noHBand="1" w:noVBand="1"/>
      </w:tblPr>
      <w:tblGrid>
        <w:gridCol w:w="4680"/>
        <w:gridCol w:w="4680"/>
      </w:tblGrid>
      <w:tr w:rsidR="003C0CB8" w:rsidTr="00211B24">
        <w:trPr>
          <w:trHeight w:val="6218"/>
        </w:trPr>
        <w:tc>
          <w:tcPr>
            <w:tcW w:w="9360" w:type="dxa"/>
            <w:gridSpan w:val="2"/>
            <w:tcBorders>
              <w:top w:val="nil"/>
              <w:left w:val="nil"/>
              <w:bottom w:val="nil"/>
              <w:right w:val="nil"/>
            </w:tcBorders>
            <w:tcMar>
              <w:top w:w="100" w:type="dxa"/>
              <w:left w:w="100" w:type="dxa"/>
              <w:bottom w:w="100" w:type="dxa"/>
              <w:right w:w="100" w:type="dxa"/>
            </w:tcMar>
          </w:tcPr>
          <w:p w:rsidR="003C0CB8" w:rsidRDefault="008441CC">
            <w:pPr>
              <w:spacing w:line="343" w:lineRule="auto"/>
            </w:pPr>
            <w:r>
              <w:lastRenderedPageBreak/>
              <w:br w:type="page"/>
            </w:r>
            <w:r>
              <w:rPr>
                <w:b/>
                <w:color w:val="666666"/>
                <w:sz w:val="16"/>
                <w:szCs w:val="16"/>
              </w:rPr>
              <w:t>Case Management</w:t>
            </w:r>
          </w:p>
          <w:p w:rsidR="003C0CB8" w:rsidRDefault="008441CC">
            <w:pPr>
              <w:spacing w:line="343" w:lineRule="auto"/>
            </w:pPr>
            <w:r>
              <w:rPr>
                <w:noProof/>
              </w:rPr>
              <w:drawing>
                <wp:inline distT="114300" distB="114300" distL="114300" distR="114300">
                  <wp:extent cx="5667375" cy="3790950"/>
                  <wp:effectExtent l="19050" t="19050" r="28575" b="1905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5667834" cy="3791257"/>
                          </a:xfrm>
                          <a:prstGeom prst="rect">
                            <a:avLst/>
                          </a:prstGeom>
                          <a:ln w="12700">
                            <a:solidFill>
                              <a:srgbClr val="D9D9D9"/>
                            </a:solidFill>
                            <a:prstDash val="solid"/>
                          </a:ln>
                        </pic:spPr>
                      </pic:pic>
                    </a:graphicData>
                  </a:graphic>
                </wp:inline>
              </w:drawing>
            </w:r>
          </w:p>
        </w:tc>
      </w:tr>
      <w:tr w:rsidR="003C0CB8">
        <w:tc>
          <w:tcPr>
            <w:tcW w:w="4680" w:type="dxa"/>
            <w:tcBorders>
              <w:top w:val="nil"/>
              <w:left w:val="nil"/>
              <w:bottom w:val="nil"/>
              <w:right w:val="nil"/>
            </w:tcBorders>
            <w:tcMar>
              <w:top w:w="100" w:type="dxa"/>
              <w:left w:w="100" w:type="dxa"/>
              <w:bottom w:w="100" w:type="dxa"/>
              <w:right w:w="100" w:type="dxa"/>
            </w:tcMar>
          </w:tcPr>
          <w:p w:rsidR="003C0CB8" w:rsidRDefault="008441CC">
            <w:pPr>
              <w:spacing w:line="343" w:lineRule="auto"/>
            </w:pPr>
            <w:r>
              <w:rPr>
                <w:b/>
                <w:color w:val="666666"/>
                <w:sz w:val="16"/>
                <w:szCs w:val="16"/>
              </w:rPr>
              <w:t>IEP Goals</w:t>
            </w:r>
            <w:r>
              <w:rPr>
                <w:b/>
                <w:color w:val="666666"/>
                <w:sz w:val="16"/>
                <w:szCs w:val="16"/>
              </w:rPr>
              <w:br/>
            </w:r>
            <w:r>
              <w:rPr>
                <w:noProof/>
              </w:rPr>
              <w:drawing>
                <wp:inline distT="114300" distB="114300" distL="114300" distR="114300">
                  <wp:extent cx="2838450" cy="1930400"/>
                  <wp:effectExtent l="12700" t="12700" r="12700" b="127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2838450" cy="1930400"/>
                          </a:xfrm>
                          <a:prstGeom prst="rect">
                            <a:avLst/>
                          </a:prstGeom>
                          <a:ln w="12700">
                            <a:solidFill>
                              <a:srgbClr val="D9D9D9"/>
                            </a:solidFill>
                            <a:prstDash val="solid"/>
                          </a:ln>
                        </pic:spPr>
                      </pic:pic>
                    </a:graphicData>
                  </a:graphic>
                </wp:inline>
              </w:drawing>
            </w:r>
          </w:p>
        </w:tc>
        <w:tc>
          <w:tcPr>
            <w:tcW w:w="4680" w:type="dxa"/>
            <w:tcBorders>
              <w:top w:val="nil"/>
              <w:left w:val="nil"/>
              <w:bottom w:val="nil"/>
              <w:right w:val="nil"/>
            </w:tcBorders>
            <w:tcMar>
              <w:top w:w="100" w:type="dxa"/>
              <w:left w:w="100" w:type="dxa"/>
              <w:bottom w:w="100" w:type="dxa"/>
              <w:right w:w="100" w:type="dxa"/>
            </w:tcMar>
          </w:tcPr>
          <w:p w:rsidR="003C0CB8" w:rsidRDefault="008441CC">
            <w:pPr>
              <w:spacing w:line="343" w:lineRule="auto"/>
            </w:pPr>
            <w:r>
              <w:rPr>
                <w:b/>
                <w:color w:val="666666"/>
                <w:sz w:val="16"/>
                <w:szCs w:val="16"/>
              </w:rPr>
              <w:t>Performance Summary</w:t>
            </w:r>
            <w:r>
              <w:rPr>
                <w:b/>
                <w:color w:val="666666"/>
                <w:sz w:val="16"/>
                <w:szCs w:val="16"/>
              </w:rPr>
              <w:br/>
            </w:r>
            <w:r>
              <w:rPr>
                <w:noProof/>
              </w:rPr>
              <w:drawing>
                <wp:inline distT="114300" distB="114300" distL="114300" distR="114300">
                  <wp:extent cx="2838450" cy="1930400"/>
                  <wp:effectExtent l="12700" t="12700" r="12700" b="1270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2838450" cy="1930400"/>
                          </a:xfrm>
                          <a:prstGeom prst="rect">
                            <a:avLst/>
                          </a:prstGeom>
                          <a:ln w="12700">
                            <a:solidFill>
                              <a:srgbClr val="D9D9D9"/>
                            </a:solidFill>
                            <a:prstDash val="solid"/>
                          </a:ln>
                        </pic:spPr>
                      </pic:pic>
                    </a:graphicData>
                  </a:graphic>
                </wp:inline>
              </w:drawing>
            </w:r>
          </w:p>
        </w:tc>
      </w:tr>
    </w:tbl>
    <w:p w:rsidR="003C0CB8" w:rsidRDefault="003C0CB8">
      <w:pPr>
        <w:spacing w:line="343" w:lineRule="auto"/>
      </w:pPr>
    </w:p>
    <w:sectPr w:rsidR="003C0CB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CC" w:rsidRDefault="008441CC">
      <w:pPr>
        <w:spacing w:line="240" w:lineRule="auto"/>
      </w:pPr>
      <w:r>
        <w:separator/>
      </w:r>
    </w:p>
  </w:endnote>
  <w:endnote w:type="continuationSeparator" w:id="0">
    <w:p w:rsidR="008441CC" w:rsidRDefault="00844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B8" w:rsidRDefault="003C0CB8"/>
  <w:p w:rsidR="003C0CB8" w:rsidRDefault="003C0CB8"/>
  <w:p w:rsidR="003C0CB8" w:rsidRDefault="008441CC">
    <w:r>
      <w:rPr>
        <w:sz w:val="16"/>
        <w:szCs w:val="16"/>
      </w:rPr>
      <w:t xml:space="preserve">3600 Clipper Mill Road, Suite 440, Baltimore, MD </w:t>
    </w:r>
    <w:proofErr w:type="gramStart"/>
    <w:r>
      <w:rPr>
        <w:sz w:val="16"/>
        <w:szCs w:val="16"/>
      </w:rPr>
      <w:t>21211  |</w:t>
    </w:r>
    <w:proofErr w:type="gramEnd"/>
    <w:r>
      <w:rPr>
        <w:sz w:val="16"/>
        <w:szCs w:val="16"/>
      </w:rPr>
      <w:t xml:space="preserve">  p 410.332.0041  |  f 410.332.0042  |  www.noinc.com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CC" w:rsidRDefault="008441CC">
      <w:pPr>
        <w:spacing w:line="240" w:lineRule="auto"/>
      </w:pPr>
      <w:r>
        <w:separator/>
      </w:r>
    </w:p>
  </w:footnote>
  <w:footnote w:type="continuationSeparator" w:id="0">
    <w:p w:rsidR="008441CC" w:rsidRDefault="008441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B8" w:rsidRDefault="003C0CB8"/>
  <w:p w:rsidR="003C0CB8" w:rsidRDefault="003C0CB8"/>
  <w:p w:rsidR="003C0CB8" w:rsidRDefault="008441CC">
    <w:r>
      <w:rPr>
        <w:noProof/>
      </w:rPr>
      <w:drawing>
        <wp:inline distT="114300" distB="114300" distL="114300" distR="114300">
          <wp:extent cx="1276350" cy="190500"/>
          <wp:effectExtent l="0" t="0" r="0" b="0"/>
          <wp:docPr id="3" name="image06.jpg" descr="logo.jpg"/>
          <wp:cNvGraphicFramePr/>
          <a:graphic xmlns:a="http://schemas.openxmlformats.org/drawingml/2006/main">
            <a:graphicData uri="http://schemas.openxmlformats.org/drawingml/2006/picture">
              <pic:pic xmlns:pic="http://schemas.openxmlformats.org/drawingml/2006/picture">
                <pic:nvPicPr>
                  <pic:cNvPr id="0" name="image06.jpg" descr="logo.jpg"/>
                  <pic:cNvPicPr preferRelativeResize="0"/>
                </pic:nvPicPr>
                <pic:blipFill>
                  <a:blip r:embed="rId1"/>
                  <a:srcRect/>
                  <a:stretch>
                    <a:fillRect/>
                  </a:stretch>
                </pic:blipFill>
                <pic:spPr>
                  <a:xfrm>
                    <a:off x="0" y="0"/>
                    <a:ext cx="1276350" cy="190500"/>
                  </a:xfrm>
                  <a:prstGeom prst="rect">
                    <a:avLst/>
                  </a:prstGeom>
                  <a:ln/>
                </pic:spPr>
              </pic:pic>
            </a:graphicData>
          </a:graphic>
        </wp:inline>
      </w:drawing>
    </w:r>
  </w:p>
  <w:p w:rsidR="003C0CB8" w:rsidRDefault="003C0CB8"/>
  <w:p w:rsidR="003C0CB8" w:rsidRDefault="008441CC">
    <w:pPr>
      <w:pStyle w:val="Heading5"/>
      <w:spacing w:line="343" w:lineRule="auto"/>
      <w:contextualSpacing w:val="0"/>
    </w:pPr>
    <w:bookmarkStart w:id="4" w:name="h.jt52nklyvsoh" w:colFirst="0" w:colLast="0"/>
    <w:bookmarkEnd w:id="4"/>
    <w:r>
      <w:t>Project Overview: Maryland’s Online IEP</w:t>
    </w:r>
  </w:p>
  <w:p w:rsidR="003C0CB8" w:rsidRDefault="008441CC">
    <w:pPr>
      <w:pStyle w:val="Title"/>
      <w:spacing w:line="343" w:lineRule="auto"/>
      <w:contextualSpacing w:val="0"/>
    </w:pPr>
    <w:bookmarkStart w:id="5" w:name="h.8bp4bi2hjsi1" w:colFirst="0" w:colLast="0"/>
    <w:bookmarkEnd w:id="5"/>
    <w:r>
      <w:t>Individualized Education Program (IEP)</w:t>
    </w:r>
  </w:p>
  <w:p w:rsidR="003C0CB8" w:rsidRDefault="003C0CB8">
    <w:pPr>
      <w:pBdr>
        <w:top w:val="single" w:sz="4" w:space="1" w:color="auto"/>
      </w:pBdr>
    </w:pPr>
  </w:p>
  <w:p w:rsidR="003C0CB8" w:rsidRDefault="003C0C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4A4F"/>
    <w:multiLevelType w:val="multilevel"/>
    <w:tmpl w:val="0F989930"/>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6E758DC"/>
    <w:multiLevelType w:val="multilevel"/>
    <w:tmpl w:val="93F80004"/>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2BE2C94"/>
    <w:multiLevelType w:val="multilevel"/>
    <w:tmpl w:val="CBB45086"/>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0CB8"/>
    <w:rsid w:val="00211B24"/>
    <w:rsid w:val="003C0CB8"/>
    <w:rsid w:val="0084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CE6C7-CADD-4FB1-A1F5-D64B039A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cp:lastModifiedBy>
  <cp:revision>2</cp:revision>
  <dcterms:created xsi:type="dcterms:W3CDTF">2016-02-03T19:32:00Z</dcterms:created>
  <dcterms:modified xsi:type="dcterms:W3CDTF">2016-02-03T19:32:00Z</dcterms:modified>
</cp:coreProperties>
</file>