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D4602" w:rsidRDefault="00186422">
      <w:pPr>
        <w:spacing w:line="343" w:lineRule="auto"/>
      </w:pPr>
      <w:r>
        <w:rPr>
          <w:b/>
          <w:color w:val="666666"/>
          <w:sz w:val="16"/>
          <w:szCs w:val="16"/>
        </w:rPr>
        <w:t xml:space="preserve"> Completion Date:</w:t>
      </w:r>
      <w:r>
        <w:rPr>
          <w:color w:val="666666"/>
          <w:sz w:val="16"/>
          <w:szCs w:val="16"/>
        </w:rPr>
        <w:t xml:space="preserve"> August 2015</w:t>
      </w:r>
    </w:p>
    <w:p w:rsidR="00DD4602" w:rsidRDefault="00186422">
      <w:pPr>
        <w:spacing w:line="343" w:lineRule="auto"/>
      </w:pPr>
      <w:r>
        <w:rPr>
          <w:b/>
          <w:color w:val="666666"/>
          <w:sz w:val="16"/>
          <w:szCs w:val="16"/>
        </w:rPr>
        <w:t xml:space="preserve">Partner: </w:t>
      </w:r>
      <w:r>
        <w:rPr>
          <w:color w:val="666666"/>
          <w:sz w:val="16"/>
          <w:szCs w:val="16"/>
        </w:rPr>
        <w:t xml:space="preserve">Johns Hopkins University, </w:t>
      </w:r>
      <w:proofErr w:type="gramStart"/>
      <w:r>
        <w:rPr>
          <w:color w:val="666666"/>
          <w:sz w:val="16"/>
          <w:szCs w:val="16"/>
        </w:rPr>
        <w:t>The</w:t>
      </w:r>
      <w:proofErr w:type="gramEnd"/>
      <w:r>
        <w:rPr>
          <w:color w:val="666666"/>
          <w:sz w:val="16"/>
          <w:szCs w:val="16"/>
        </w:rPr>
        <w:t xml:space="preserve"> Center for Technology in Education</w:t>
      </w:r>
    </w:p>
    <w:p w:rsidR="00DD4602" w:rsidRDefault="00186422">
      <w:pPr>
        <w:spacing w:line="343" w:lineRule="auto"/>
      </w:pPr>
      <w:r>
        <w:rPr>
          <w:noProof/>
        </w:rPr>
        <w:drawing>
          <wp:anchor distT="114300" distB="114300" distL="114300" distR="114300" simplePos="0" relativeHeight="251658240" behindDoc="0" locked="0" layoutInCell="0" hidden="0" allowOverlap="0">
            <wp:simplePos x="0" y="0"/>
            <wp:positionH relativeFrom="margin">
              <wp:posOffset>4295775</wp:posOffset>
            </wp:positionH>
            <wp:positionV relativeFrom="paragraph">
              <wp:posOffset>114300</wp:posOffset>
            </wp:positionV>
            <wp:extent cx="1511475" cy="1014413"/>
            <wp:effectExtent l="12700" t="12700" r="12700" b="12700"/>
            <wp:wrapSquare wrapText="bothSides" distT="114300" distB="114300" distL="114300" distR="114300"/>
            <wp:docPr id="2" name="image06.png" descr="dp-4.png"/>
            <wp:cNvGraphicFramePr/>
            <a:graphic xmlns:a="http://schemas.openxmlformats.org/drawingml/2006/main">
              <a:graphicData uri="http://schemas.openxmlformats.org/drawingml/2006/picture">
                <pic:pic xmlns:pic="http://schemas.openxmlformats.org/drawingml/2006/picture">
                  <pic:nvPicPr>
                    <pic:cNvPr id="0" name="image06.png" descr="dp-4.png"/>
                    <pic:cNvPicPr preferRelativeResize="0"/>
                  </pic:nvPicPr>
                  <pic:blipFill>
                    <a:blip r:embed="rId7"/>
                    <a:srcRect l="333" r="333"/>
                    <a:stretch>
                      <a:fillRect/>
                    </a:stretch>
                  </pic:blipFill>
                  <pic:spPr>
                    <a:xfrm>
                      <a:off x="0" y="0"/>
                      <a:ext cx="1511475" cy="1014413"/>
                    </a:xfrm>
                    <a:prstGeom prst="rect">
                      <a:avLst/>
                    </a:prstGeom>
                    <a:ln w="12700">
                      <a:solidFill>
                        <a:srgbClr val="D9D9D9"/>
                      </a:solidFill>
                      <a:prstDash val="solid"/>
                    </a:ln>
                  </pic:spPr>
                </pic:pic>
              </a:graphicData>
            </a:graphic>
          </wp:anchor>
        </w:drawing>
      </w:r>
    </w:p>
    <w:p w:rsidR="00DD4602" w:rsidRDefault="00186422">
      <w:pPr>
        <w:spacing w:line="343" w:lineRule="auto"/>
      </w:pPr>
      <w:proofErr w:type="spellStart"/>
      <w:r>
        <w:rPr>
          <w:color w:val="333333"/>
        </w:rPr>
        <w:t>No.Inc</w:t>
      </w:r>
      <w:proofErr w:type="spellEnd"/>
      <w:r>
        <w:rPr>
          <w:color w:val="333333"/>
        </w:rPr>
        <w:t xml:space="preserve"> partnered with Johns Hopkins University’s Center for Technology in Education to plan, design, and develop a portfolio system for special education students.  The Transition Portfolio is a learning tool that outlines a pathway toward the completion o</w:t>
      </w:r>
      <w:r>
        <w:rPr>
          <w:color w:val="333333"/>
        </w:rPr>
        <w:t xml:space="preserve">f student transition goals.  Students submit artifacts (media, images, written work, etc.) in response to teacher assignments, and then work on those artifacts by collecting and responding to feedback from teachers, parents, and peers.  Once the artifacts </w:t>
      </w:r>
      <w:r>
        <w:rPr>
          <w:color w:val="333333"/>
        </w:rPr>
        <w:t>have been refined, students assemble public portfolios to share with others.</w:t>
      </w:r>
    </w:p>
    <w:p w:rsidR="00DD4602" w:rsidRDefault="00186422">
      <w:pPr>
        <w:pStyle w:val="Heading4"/>
        <w:keepNext w:val="0"/>
        <w:keepLines w:val="0"/>
        <w:spacing w:before="240" w:after="40" w:line="343" w:lineRule="auto"/>
        <w:contextualSpacing w:val="0"/>
      </w:pPr>
      <w:bookmarkStart w:id="0" w:name="h.6kmpqg23d0nq" w:colFirst="0" w:colLast="0"/>
      <w:bookmarkEnd w:id="0"/>
      <w:r>
        <w:rPr>
          <w:rFonts w:ascii="Arial" w:eastAsia="Arial" w:hAnsi="Arial" w:cs="Arial"/>
          <w:b/>
          <w:color w:val="333333"/>
          <w:u w:val="none"/>
        </w:rPr>
        <w:t>The Challenges</w:t>
      </w:r>
    </w:p>
    <w:p w:rsidR="00DD4602" w:rsidRDefault="00186422">
      <w:pPr>
        <w:numPr>
          <w:ilvl w:val="0"/>
          <w:numId w:val="2"/>
        </w:numPr>
        <w:spacing w:line="343" w:lineRule="auto"/>
        <w:ind w:hanging="360"/>
        <w:contextualSpacing/>
      </w:pPr>
      <w:r>
        <w:rPr>
          <w:color w:val="333333"/>
        </w:rPr>
        <w:t>Create a flexible online space for student use and curriculum delivery</w:t>
      </w:r>
    </w:p>
    <w:p w:rsidR="00DD4602" w:rsidRDefault="00186422">
      <w:pPr>
        <w:numPr>
          <w:ilvl w:val="0"/>
          <w:numId w:val="2"/>
        </w:numPr>
        <w:spacing w:line="343" w:lineRule="auto"/>
        <w:ind w:hanging="360"/>
        <w:contextualSpacing/>
      </w:pPr>
      <w:r>
        <w:rPr>
          <w:color w:val="333333"/>
        </w:rPr>
        <w:t>Accommodate students with disabilities</w:t>
      </w:r>
    </w:p>
    <w:p w:rsidR="00DD4602" w:rsidRDefault="00186422">
      <w:pPr>
        <w:numPr>
          <w:ilvl w:val="0"/>
          <w:numId w:val="2"/>
        </w:numPr>
        <w:spacing w:line="343" w:lineRule="auto"/>
        <w:ind w:hanging="360"/>
        <w:contextualSpacing/>
      </w:pPr>
      <w:r>
        <w:rPr>
          <w:color w:val="333333"/>
        </w:rPr>
        <w:t>Support various curriculum and transition pathways dep</w:t>
      </w:r>
      <w:r>
        <w:rPr>
          <w:color w:val="333333"/>
        </w:rPr>
        <w:t>ending on learner type</w:t>
      </w:r>
    </w:p>
    <w:p w:rsidR="00DD4602" w:rsidRDefault="00186422">
      <w:pPr>
        <w:numPr>
          <w:ilvl w:val="0"/>
          <w:numId w:val="2"/>
        </w:numPr>
        <w:spacing w:line="343" w:lineRule="auto"/>
        <w:ind w:hanging="360"/>
        <w:contextualSpacing/>
      </w:pPr>
      <w:r>
        <w:rPr>
          <w:color w:val="333333"/>
        </w:rPr>
        <w:t>Provide easy-to-use interface to encourage teacher driven management</w:t>
      </w:r>
    </w:p>
    <w:p w:rsidR="00DD4602" w:rsidRDefault="00186422">
      <w:pPr>
        <w:pStyle w:val="Heading4"/>
        <w:keepNext w:val="0"/>
        <w:keepLines w:val="0"/>
        <w:spacing w:before="240" w:after="40" w:line="343" w:lineRule="auto"/>
        <w:contextualSpacing w:val="0"/>
      </w:pPr>
      <w:bookmarkStart w:id="1" w:name="h.f28f5yd46j42" w:colFirst="0" w:colLast="0"/>
      <w:bookmarkEnd w:id="1"/>
      <w:r>
        <w:rPr>
          <w:rFonts w:ascii="Arial" w:eastAsia="Arial" w:hAnsi="Arial" w:cs="Arial"/>
          <w:b/>
          <w:color w:val="333333"/>
          <w:u w:val="none"/>
        </w:rPr>
        <w:t>Our Approach</w:t>
      </w:r>
    </w:p>
    <w:p w:rsidR="00DD4602" w:rsidRDefault="00186422">
      <w:pPr>
        <w:numPr>
          <w:ilvl w:val="0"/>
          <w:numId w:val="3"/>
        </w:numPr>
        <w:spacing w:line="343" w:lineRule="auto"/>
        <w:ind w:hanging="360"/>
        <w:contextualSpacing/>
      </w:pPr>
      <w:r>
        <w:rPr>
          <w:color w:val="333333"/>
        </w:rPr>
        <w:t>Take a universal design approach to make the system accessible by students with disabilities</w:t>
      </w:r>
    </w:p>
    <w:p w:rsidR="00DD4602" w:rsidRDefault="00186422">
      <w:pPr>
        <w:numPr>
          <w:ilvl w:val="0"/>
          <w:numId w:val="3"/>
        </w:numPr>
        <w:spacing w:line="343" w:lineRule="auto"/>
        <w:ind w:hanging="360"/>
        <w:contextualSpacing/>
      </w:pPr>
      <w:r>
        <w:rPr>
          <w:color w:val="333333"/>
        </w:rPr>
        <w:t>Implement responsive design for maximum usability on mobil</w:t>
      </w:r>
      <w:r>
        <w:rPr>
          <w:color w:val="333333"/>
        </w:rPr>
        <w:t>e devices</w:t>
      </w:r>
    </w:p>
    <w:p w:rsidR="00DD4602" w:rsidRDefault="00186422">
      <w:pPr>
        <w:numPr>
          <w:ilvl w:val="0"/>
          <w:numId w:val="3"/>
        </w:numPr>
        <w:spacing w:line="343" w:lineRule="auto"/>
        <w:ind w:hanging="360"/>
        <w:contextualSpacing/>
      </w:pPr>
      <w:r>
        <w:rPr>
          <w:color w:val="333333"/>
        </w:rPr>
        <w:t xml:space="preserve">Enhance student control by separating public portfolio from curricular work </w:t>
      </w:r>
    </w:p>
    <w:p w:rsidR="00DD4602" w:rsidRDefault="00186422">
      <w:pPr>
        <w:pStyle w:val="Heading4"/>
        <w:keepNext w:val="0"/>
        <w:keepLines w:val="0"/>
        <w:spacing w:before="240" w:after="40" w:line="343" w:lineRule="auto"/>
        <w:contextualSpacing w:val="0"/>
      </w:pPr>
      <w:bookmarkStart w:id="2" w:name="h.xi4qwcib0wbb" w:colFirst="0" w:colLast="0"/>
      <w:bookmarkEnd w:id="2"/>
      <w:r>
        <w:rPr>
          <w:rFonts w:ascii="Arial" w:eastAsia="Arial" w:hAnsi="Arial" w:cs="Arial"/>
          <w:b/>
          <w:color w:val="333333"/>
          <w:u w:val="none"/>
        </w:rPr>
        <w:t>The Results</w:t>
      </w:r>
    </w:p>
    <w:p w:rsidR="00DD4602" w:rsidRDefault="00186422">
      <w:pPr>
        <w:numPr>
          <w:ilvl w:val="0"/>
          <w:numId w:val="1"/>
        </w:numPr>
        <w:spacing w:line="343" w:lineRule="auto"/>
        <w:ind w:hanging="360"/>
        <w:contextualSpacing/>
      </w:pPr>
      <w:r>
        <w:rPr>
          <w:color w:val="333333"/>
        </w:rPr>
        <w:t>Pilot launch fall 2015</w:t>
      </w:r>
    </w:p>
    <w:p w:rsidR="00DD4602" w:rsidRDefault="00186422">
      <w:pPr>
        <w:numPr>
          <w:ilvl w:val="0"/>
          <w:numId w:val="1"/>
        </w:numPr>
        <w:spacing w:line="343" w:lineRule="auto"/>
        <w:ind w:hanging="360"/>
        <w:contextualSpacing/>
      </w:pPr>
      <w:r>
        <w:rPr>
          <w:color w:val="333333"/>
        </w:rPr>
        <w:t>Special Education Transition Portfolio system available to all Maryland transition students beginning 2016</w:t>
      </w:r>
    </w:p>
    <w:p w:rsidR="00DD4602" w:rsidRDefault="00DD4602">
      <w:pPr>
        <w:spacing w:line="343" w:lineRule="auto"/>
      </w:pPr>
    </w:p>
    <w:p w:rsidR="00DD4602" w:rsidRDefault="00DD4602">
      <w:pPr>
        <w:spacing w:line="343" w:lineRule="auto"/>
      </w:pPr>
    </w:p>
    <w:tbl>
      <w:tblPr>
        <w:tblStyle w:val="a"/>
        <w:tblW w:w="9360" w:type="dxa"/>
        <w:tblLayout w:type="fixed"/>
        <w:tblLook w:val="0600" w:firstRow="0" w:lastRow="0" w:firstColumn="0" w:lastColumn="0" w:noHBand="1" w:noVBand="1"/>
      </w:tblPr>
      <w:tblGrid>
        <w:gridCol w:w="4440"/>
        <w:gridCol w:w="4920"/>
      </w:tblGrid>
      <w:tr w:rsidR="00DD4602">
        <w:trPr>
          <w:trHeight w:val="5220"/>
        </w:trPr>
        <w:tc>
          <w:tcPr>
            <w:tcW w:w="9360" w:type="dxa"/>
            <w:gridSpan w:val="2"/>
            <w:tcBorders>
              <w:top w:val="nil"/>
              <w:left w:val="nil"/>
              <w:bottom w:val="nil"/>
              <w:right w:val="nil"/>
            </w:tcBorders>
            <w:tcMar>
              <w:top w:w="100" w:type="dxa"/>
              <w:left w:w="100" w:type="dxa"/>
              <w:bottom w:w="100" w:type="dxa"/>
              <w:right w:w="100" w:type="dxa"/>
            </w:tcMar>
          </w:tcPr>
          <w:p w:rsidR="00DD4602" w:rsidRDefault="00186422">
            <w:pPr>
              <w:spacing w:line="343" w:lineRule="auto"/>
            </w:pPr>
            <w:r>
              <w:lastRenderedPageBreak/>
              <w:br w:type="page"/>
            </w:r>
            <w:bookmarkStart w:id="3" w:name="_GoBack"/>
            <w:bookmarkEnd w:id="3"/>
            <w:r>
              <w:rPr>
                <w:b/>
                <w:color w:val="666666"/>
                <w:sz w:val="16"/>
                <w:szCs w:val="16"/>
              </w:rPr>
              <w:t>Responsive Mobile UI - Student Tasks</w:t>
            </w:r>
            <w:r>
              <w:rPr>
                <w:b/>
                <w:color w:val="666666"/>
                <w:sz w:val="16"/>
                <w:szCs w:val="16"/>
              </w:rPr>
              <w:br/>
            </w:r>
            <w:r>
              <w:rPr>
                <w:noProof/>
              </w:rPr>
              <w:drawing>
                <wp:inline distT="114300" distB="114300" distL="114300" distR="114300">
                  <wp:extent cx="1576388" cy="2893135"/>
                  <wp:effectExtent l="0" t="0" r="0" b="0"/>
                  <wp:docPr id="4" name="image09.png" descr="dp-5.png"/>
                  <wp:cNvGraphicFramePr/>
                  <a:graphic xmlns:a="http://schemas.openxmlformats.org/drawingml/2006/main">
                    <a:graphicData uri="http://schemas.openxmlformats.org/drawingml/2006/picture">
                      <pic:pic xmlns:pic="http://schemas.openxmlformats.org/drawingml/2006/picture">
                        <pic:nvPicPr>
                          <pic:cNvPr id="0" name="image09.png" descr="dp-5.png"/>
                          <pic:cNvPicPr preferRelativeResize="0"/>
                        </pic:nvPicPr>
                        <pic:blipFill>
                          <a:blip r:embed="rId8"/>
                          <a:srcRect/>
                          <a:stretch>
                            <a:fillRect/>
                          </a:stretch>
                        </pic:blipFill>
                        <pic:spPr>
                          <a:xfrm>
                            <a:off x="0" y="0"/>
                            <a:ext cx="1576388" cy="2893135"/>
                          </a:xfrm>
                          <a:prstGeom prst="rect">
                            <a:avLst/>
                          </a:prstGeom>
                          <a:ln/>
                        </pic:spPr>
                      </pic:pic>
                    </a:graphicData>
                  </a:graphic>
                </wp:inline>
              </w:drawing>
            </w:r>
            <w:r>
              <w:rPr>
                <w:b/>
                <w:color w:val="666666"/>
                <w:sz w:val="16"/>
                <w:szCs w:val="16"/>
              </w:rPr>
              <w:t xml:space="preserve">  </w:t>
            </w:r>
            <w:r>
              <w:rPr>
                <w:noProof/>
              </w:rPr>
              <w:drawing>
                <wp:inline distT="114300" distB="114300" distL="114300" distR="114300">
                  <wp:extent cx="3776864" cy="2852738"/>
                  <wp:effectExtent l="12700" t="12700" r="12700" b="12700"/>
                  <wp:docPr id="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3776864" cy="2852738"/>
                          </a:xfrm>
                          <a:prstGeom prst="rect">
                            <a:avLst/>
                          </a:prstGeom>
                          <a:ln w="12700">
                            <a:solidFill>
                              <a:srgbClr val="D9D9D9"/>
                            </a:solidFill>
                            <a:prstDash val="solid"/>
                          </a:ln>
                        </pic:spPr>
                      </pic:pic>
                    </a:graphicData>
                  </a:graphic>
                </wp:inline>
              </w:drawing>
            </w:r>
          </w:p>
        </w:tc>
      </w:tr>
      <w:tr w:rsidR="00DD4602">
        <w:trPr>
          <w:trHeight w:val="360"/>
        </w:trPr>
        <w:tc>
          <w:tcPr>
            <w:tcW w:w="4440" w:type="dxa"/>
            <w:tcBorders>
              <w:top w:val="nil"/>
              <w:left w:val="nil"/>
              <w:bottom w:val="nil"/>
              <w:right w:val="nil"/>
            </w:tcBorders>
            <w:tcMar>
              <w:top w:w="100" w:type="dxa"/>
              <w:left w:w="100" w:type="dxa"/>
              <w:bottom w:w="100" w:type="dxa"/>
              <w:right w:w="100" w:type="dxa"/>
            </w:tcMar>
          </w:tcPr>
          <w:p w:rsidR="00DD4602" w:rsidRDefault="00186422">
            <w:pPr>
              <w:spacing w:line="343" w:lineRule="auto"/>
            </w:pPr>
            <w:r>
              <w:rPr>
                <w:b/>
                <w:color w:val="666666"/>
                <w:sz w:val="16"/>
                <w:szCs w:val="16"/>
              </w:rPr>
              <w:t>Task Artifact</w:t>
            </w:r>
            <w:r>
              <w:rPr>
                <w:b/>
                <w:color w:val="666666"/>
                <w:sz w:val="16"/>
                <w:szCs w:val="16"/>
              </w:rPr>
              <w:br/>
            </w:r>
            <w:r>
              <w:rPr>
                <w:noProof/>
              </w:rPr>
              <w:drawing>
                <wp:inline distT="114300" distB="114300" distL="114300" distR="114300">
                  <wp:extent cx="2671763" cy="2008559"/>
                  <wp:effectExtent l="12700" t="12700" r="12700" b="12700"/>
                  <wp:docPr id="3"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10"/>
                          <a:srcRect/>
                          <a:stretch>
                            <a:fillRect/>
                          </a:stretch>
                        </pic:blipFill>
                        <pic:spPr>
                          <a:xfrm>
                            <a:off x="0" y="0"/>
                            <a:ext cx="2671763" cy="2008559"/>
                          </a:xfrm>
                          <a:prstGeom prst="rect">
                            <a:avLst/>
                          </a:prstGeom>
                          <a:ln w="12700">
                            <a:solidFill>
                              <a:srgbClr val="D9D9D9"/>
                            </a:solidFill>
                            <a:prstDash val="solid"/>
                          </a:ln>
                        </pic:spPr>
                      </pic:pic>
                    </a:graphicData>
                  </a:graphic>
                </wp:inline>
              </w:drawing>
            </w:r>
          </w:p>
        </w:tc>
        <w:tc>
          <w:tcPr>
            <w:tcW w:w="4920" w:type="dxa"/>
            <w:tcBorders>
              <w:top w:val="nil"/>
              <w:left w:val="nil"/>
              <w:bottom w:val="nil"/>
              <w:right w:val="nil"/>
            </w:tcBorders>
            <w:tcMar>
              <w:top w:w="100" w:type="dxa"/>
              <w:left w:w="100" w:type="dxa"/>
              <w:bottom w:w="100" w:type="dxa"/>
              <w:right w:w="100" w:type="dxa"/>
            </w:tcMar>
          </w:tcPr>
          <w:p w:rsidR="00DD4602" w:rsidRDefault="00186422">
            <w:pPr>
              <w:spacing w:line="343" w:lineRule="auto"/>
            </w:pPr>
            <w:r>
              <w:rPr>
                <w:b/>
                <w:color w:val="666666"/>
                <w:sz w:val="16"/>
                <w:szCs w:val="16"/>
              </w:rPr>
              <w:t>Coordinator Admin</w:t>
            </w:r>
            <w:r>
              <w:rPr>
                <w:b/>
                <w:color w:val="666666"/>
                <w:sz w:val="16"/>
                <w:szCs w:val="16"/>
              </w:rPr>
              <w:br/>
            </w:r>
            <w:r>
              <w:rPr>
                <w:noProof/>
              </w:rPr>
              <w:drawing>
                <wp:inline distT="114300" distB="114300" distL="114300" distR="114300">
                  <wp:extent cx="2652713" cy="2005938"/>
                  <wp:effectExtent l="12700" t="12700" r="12700" b="127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1"/>
                          <a:srcRect/>
                          <a:stretch>
                            <a:fillRect/>
                          </a:stretch>
                        </pic:blipFill>
                        <pic:spPr>
                          <a:xfrm>
                            <a:off x="0" y="0"/>
                            <a:ext cx="2652713" cy="2005938"/>
                          </a:xfrm>
                          <a:prstGeom prst="rect">
                            <a:avLst/>
                          </a:prstGeom>
                          <a:ln w="12700">
                            <a:solidFill>
                              <a:srgbClr val="D9D9D9"/>
                            </a:solidFill>
                            <a:prstDash val="solid"/>
                          </a:ln>
                        </pic:spPr>
                      </pic:pic>
                    </a:graphicData>
                  </a:graphic>
                </wp:inline>
              </w:drawing>
            </w:r>
          </w:p>
        </w:tc>
      </w:tr>
    </w:tbl>
    <w:p w:rsidR="00DD4602" w:rsidRDefault="00DD4602">
      <w:pPr>
        <w:spacing w:line="343" w:lineRule="auto"/>
      </w:pPr>
    </w:p>
    <w:sectPr w:rsidR="00DD4602">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422" w:rsidRDefault="00186422">
      <w:pPr>
        <w:spacing w:line="240" w:lineRule="auto"/>
      </w:pPr>
      <w:r>
        <w:separator/>
      </w:r>
    </w:p>
  </w:endnote>
  <w:endnote w:type="continuationSeparator" w:id="0">
    <w:p w:rsidR="00186422" w:rsidRDefault="00186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602" w:rsidRDefault="00DD4602"/>
  <w:p w:rsidR="00DD4602" w:rsidRDefault="00DD4602"/>
  <w:p w:rsidR="00DD4602" w:rsidRDefault="00186422">
    <w:r>
      <w:rPr>
        <w:sz w:val="16"/>
        <w:szCs w:val="16"/>
      </w:rPr>
      <w:t xml:space="preserve">3600 Clipper Mill Road, Suite 440, Baltimore, MD </w:t>
    </w:r>
    <w:proofErr w:type="gramStart"/>
    <w:r>
      <w:rPr>
        <w:sz w:val="16"/>
        <w:szCs w:val="16"/>
      </w:rPr>
      <w:t>21211  |</w:t>
    </w:r>
    <w:proofErr w:type="gramEnd"/>
    <w:r>
      <w:rPr>
        <w:sz w:val="16"/>
        <w:szCs w:val="16"/>
      </w:rPr>
      <w:t xml:space="preserve">  p 410.332.0041  |  f 410.332.0042  |  www.noinc.com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422" w:rsidRDefault="00186422">
      <w:pPr>
        <w:spacing w:line="240" w:lineRule="auto"/>
      </w:pPr>
      <w:r>
        <w:separator/>
      </w:r>
    </w:p>
  </w:footnote>
  <w:footnote w:type="continuationSeparator" w:id="0">
    <w:p w:rsidR="00186422" w:rsidRDefault="0018642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602" w:rsidRDefault="00DD4602"/>
  <w:p w:rsidR="00DD4602" w:rsidRDefault="00DD4602"/>
  <w:p w:rsidR="00DD4602" w:rsidRDefault="00186422">
    <w:r>
      <w:rPr>
        <w:noProof/>
      </w:rPr>
      <w:drawing>
        <wp:inline distT="114300" distB="114300" distL="114300" distR="114300">
          <wp:extent cx="1276350" cy="190500"/>
          <wp:effectExtent l="0" t="0" r="0" b="0"/>
          <wp:docPr id="6" name="image11.jpg" descr="logo.jpg"/>
          <wp:cNvGraphicFramePr/>
          <a:graphic xmlns:a="http://schemas.openxmlformats.org/drawingml/2006/main">
            <a:graphicData uri="http://schemas.openxmlformats.org/drawingml/2006/picture">
              <pic:pic xmlns:pic="http://schemas.openxmlformats.org/drawingml/2006/picture">
                <pic:nvPicPr>
                  <pic:cNvPr id="0" name="image11.jpg" descr="logo.jpg"/>
                  <pic:cNvPicPr preferRelativeResize="0"/>
                </pic:nvPicPr>
                <pic:blipFill>
                  <a:blip r:embed="rId1"/>
                  <a:srcRect/>
                  <a:stretch>
                    <a:fillRect/>
                  </a:stretch>
                </pic:blipFill>
                <pic:spPr>
                  <a:xfrm>
                    <a:off x="0" y="0"/>
                    <a:ext cx="1276350" cy="190500"/>
                  </a:xfrm>
                  <a:prstGeom prst="rect">
                    <a:avLst/>
                  </a:prstGeom>
                  <a:ln/>
                </pic:spPr>
              </pic:pic>
            </a:graphicData>
          </a:graphic>
        </wp:inline>
      </w:drawing>
    </w:r>
  </w:p>
  <w:p w:rsidR="00DD4602" w:rsidRDefault="00DD4602"/>
  <w:p w:rsidR="00DD4602" w:rsidRDefault="00186422">
    <w:pPr>
      <w:pStyle w:val="Heading5"/>
      <w:spacing w:line="343" w:lineRule="auto"/>
      <w:contextualSpacing w:val="0"/>
    </w:pPr>
    <w:bookmarkStart w:id="4" w:name="h.jt52nklyvsoh" w:colFirst="0" w:colLast="0"/>
    <w:bookmarkEnd w:id="4"/>
    <w:r>
      <w:t>Project Overview: Special Education Transition Portfolio</w:t>
    </w:r>
  </w:p>
  <w:p w:rsidR="00DD4602" w:rsidRDefault="00186422">
    <w:pPr>
      <w:pStyle w:val="Title"/>
      <w:spacing w:line="343" w:lineRule="auto"/>
      <w:contextualSpacing w:val="0"/>
    </w:pPr>
    <w:bookmarkStart w:id="5" w:name="h.8bp4bi2hjsi1" w:colFirst="0" w:colLast="0"/>
    <w:bookmarkEnd w:id="5"/>
    <w:r>
      <w:t>Portfolio Based Assessment</w:t>
    </w:r>
  </w:p>
  <w:p w:rsidR="00DD4602" w:rsidRDefault="00DD4602">
    <w:pPr>
      <w:pBdr>
        <w:top w:val="single" w:sz="4" w:space="1" w:color="auto"/>
      </w:pBdr>
    </w:pPr>
  </w:p>
  <w:p w:rsidR="00DD4602" w:rsidRDefault="00DD46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D4BCE"/>
    <w:multiLevelType w:val="multilevel"/>
    <w:tmpl w:val="B6FA0FFE"/>
    <w:lvl w:ilvl="0">
      <w:start w:val="1"/>
      <w:numFmt w:val="bullet"/>
      <w:lvlText w:val="●"/>
      <w:lvlJc w:val="left"/>
      <w:pPr>
        <w:ind w:left="720" w:firstLine="360"/>
      </w:pPr>
      <w:rPr>
        <w:rFonts w:ascii="Arial" w:eastAsia="Arial" w:hAnsi="Arial" w:cs="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5C1E46B5"/>
    <w:multiLevelType w:val="multilevel"/>
    <w:tmpl w:val="A9D02C90"/>
    <w:lvl w:ilvl="0">
      <w:start w:val="1"/>
      <w:numFmt w:val="bullet"/>
      <w:lvlText w:val="●"/>
      <w:lvlJc w:val="left"/>
      <w:pPr>
        <w:ind w:left="720" w:firstLine="360"/>
      </w:pPr>
      <w:rPr>
        <w:rFonts w:ascii="Arial" w:eastAsia="Arial" w:hAnsi="Arial" w:cs="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7E611999"/>
    <w:multiLevelType w:val="multilevel"/>
    <w:tmpl w:val="8E92F6C4"/>
    <w:lvl w:ilvl="0">
      <w:start w:val="1"/>
      <w:numFmt w:val="bullet"/>
      <w:lvlText w:val="●"/>
      <w:lvlJc w:val="left"/>
      <w:pPr>
        <w:ind w:left="720" w:firstLine="360"/>
      </w:pPr>
      <w:rPr>
        <w:rFonts w:ascii="Arial" w:eastAsia="Arial" w:hAnsi="Arial" w:cs="Arial"/>
        <w:color w:val="333333"/>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D4602"/>
    <w:rsid w:val="00186422"/>
    <w:rsid w:val="00406C52"/>
    <w:rsid w:val="00DD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C7C9E-7E8E-4C3B-8E7D-65FD25F6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cp:lastModifiedBy>
  <cp:revision>2</cp:revision>
  <dcterms:created xsi:type="dcterms:W3CDTF">2016-02-03T19:27:00Z</dcterms:created>
  <dcterms:modified xsi:type="dcterms:W3CDTF">2016-02-03T19:27:00Z</dcterms:modified>
</cp:coreProperties>
</file>